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rPr>
          <w:rFonts w:hAnsi="宋体"/>
          <w:b/>
          <w:sz w:val="24"/>
        </w:rPr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</w:rPr>
        <w:t>农用连栋钢架大棚技术规范</w:t>
      </w:r>
      <w:r>
        <w:rPr>
          <w:rFonts w:hint="eastAsia"/>
          <w:b/>
          <w:bCs/>
          <w:sz w:val="28"/>
          <w:szCs w:val="28"/>
          <w:lang w:eastAsia="zh-CN"/>
        </w:rPr>
        <w:t>》（</w:t>
      </w:r>
      <w:r>
        <w:rPr>
          <w:rFonts w:hint="eastAsia"/>
          <w:b/>
          <w:bCs/>
          <w:sz w:val="28"/>
          <w:szCs w:val="28"/>
          <w:lang w:val="en-US" w:eastAsia="zh-CN"/>
        </w:rPr>
        <w:t>修订）编制说明</w:t>
      </w:r>
    </w:p>
    <w:p>
      <w:pPr>
        <w:adjustRightInd w:val="0"/>
        <w:snapToGrid w:val="0"/>
        <w:spacing w:before="156" w:beforeLines="50" w:after="156" w:afterLines="50" w:line="400" w:lineRule="exact"/>
        <w:rPr>
          <w:rFonts w:ascii="黑体" w:hAnsi="黑体" w:eastAsia="黑体"/>
          <w:b/>
          <w:color w:val="000000"/>
          <w:sz w:val="24"/>
        </w:rPr>
      </w:pPr>
      <w:r>
        <w:rPr>
          <w:rFonts w:hAnsi="宋体"/>
          <w:b/>
          <w:sz w:val="24"/>
        </w:rPr>
        <w:t>一、工作简况</w:t>
      </w:r>
    </w:p>
    <w:p>
      <w:pPr>
        <w:adjustRightInd w:val="0"/>
        <w:snapToGrid w:val="0"/>
        <w:spacing w:before="156" w:beforeLines="50" w:after="156" w:afterLines="50" w:line="400" w:lineRule="exact"/>
        <w:outlineLvl w:val="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1、</w:t>
      </w:r>
      <w:r>
        <w:rPr>
          <w:rFonts w:ascii="宋体" w:hAnsi="宋体"/>
          <w:b/>
          <w:bCs/>
          <w:color w:val="000000"/>
          <w:sz w:val="24"/>
        </w:rPr>
        <w:t>任务来源</w:t>
      </w:r>
    </w:p>
    <w:p>
      <w:pPr>
        <w:spacing w:line="400" w:lineRule="exact"/>
        <w:ind w:firstLine="480" w:firstLineChars="200"/>
        <w:rPr>
          <w:rFonts w:hint="default" w:hAnsi="宋体" w:eastAsia="宋体"/>
          <w:color w:val="000000"/>
          <w:kern w:val="0"/>
          <w:sz w:val="24"/>
          <w:lang w:val="en-US" w:eastAsia="zh-CN"/>
        </w:rPr>
      </w:pPr>
      <w:r>
        <w:rPr>
          <w:rFonts w:hint="default" w:hAnsi="宋体" w:eastAsia="宋体"/>
          <w:color w:val="000000"/>
          <w:kern w:val="0"/>
          <w:sz w:val="24"/>
          <w:lang w:val="en-US" w:eastAsia="zh-CN"/>
        </w:rPr>
        <w:t>根据《湖南省农业机械与工程学会团体标准管理办法(试行)》要求，湖南省农业机械与工程学会4月13日召开理事长会议和秘书长会议对各单位申报的2023年团体标准制定计划项目（包括9个制定团体标准和2个修定团体标准）进行了审查，期中下达了《农用连栋钢架大棚技术规范》（修订）修订任务，由长沙市农业技术推广中心、湖南省农业装备研究所、湖南省农机事务中心等单位起草修订。</w:t>
      </w:r>
    </w:p>
    <w:p>
      <w:pPr>
        <w:adjustRightInd w:val="0"/>
        <w:snapToGrid w:val="0"/>
        <w:spacing w:before="156" w:beforeLines="50" w:after="156" w:afterLines="50" w:line="400" w:lineRule="exact"/>
        <w:outlineLvl w:val="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2、</w:t>
      </w:r>
      <w:r>
        <w:rPr>
          <w:rFonts w:ascii="宋体" w:hAnsi="宋体"/>
          <w:b/>
          <w:bCs/>
          <w:color w:val="000000"/>
          <w:sz w:val="24"/>
        </w:rPr>
        <w:t>主要</w:t>
      </w:r>
      <w:r>
        <w:rPr>
          <w:rFonts w:hint="eastAsia" w:ascii="宋体" w:hAnsi="宋体"/>
          <w:b/>
          <w:bCs/>
          <w:color w:val="000000"/>
          <w:sz w:val="24"/>
        </w:rPr>
        <w:t>工作过程</w:t>
      </w:r>
    </w:p>
    <w:p>
      <w:pPr>
        <w:spacing w:line="400" w:lineRule="exact"/>
        <w:ind w:firstLine="482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hAnsi="宋体"/>
          <w:b/>
          <w:sz w:val="24"/>
        </w:rPr>
        <w:t>起草</w:t>
      </w:r>
      <w:r>
        <w:rPr>
          <w:rFonts w:hint="eastAsia" w:ascii="宋体" w:hAnsi="宋体"/>
          <w:sz w:val="24"/>
        </w:rPr>
        <w:t>（草案、调研）</w:t>
      </w:r>
      <w:r>
        <w:rPr>
          <w:rFonts w:hint="eastAsia" w:hAnsi="宋体"/>
          <w:b/>
          <w:sz w:val="24"/>
        </w:rPr>
        <w:t>阶段：</w:t>
      </w:r>
      <w:r>
        <w:rPr>
          <w:rFonts w:hint="eastAsia"/>
          <w:color w:val="000000"/>
          <w:sz w:val="24"/>
        </w:rPr>
        <w:t>由</w:t>
      </w:r>
      <w:r>
        <w:rPr>
          <w:rFonts w:hint="eastAsia"/>
          <w:color w:val="000000"/>
          <w:sz w:val="24"/>
          <w:lang w:val="en-US" w:eastAsia="zh-CN"/>
        </w:rPr>
        <w:t>长沙市农业技术推广中心、</w:t>
      </w:r>
      <w:r>
        <w:rPr>
          <w:rFonts w:hint="eastAsia"/>
          <w:color w:val="000000"/>
          <w:sz w:val="24"/>
        </w:rPr>
        <w:t>湖南省</w:t>
      </w:r>
      <w:r>
        <w:rPr>
          <w:rFonts w:hint="eastAsia"/>
          <w:color w:val="000000"/>
          <w:sz w:val="24"/>
          <w:lang w:val="en-US" w:eastAsia="zh-CN"/>
        </w:rPr>
        <w:t>农业装备研究所</w:t>
      </w:r>
      <w:r>
        <w:rPr>
          <w:rFonts w:hint="eastAsia"/>
          <w:color w:val="000000"/>
          <w:sz w:val="24"/>
        </w:rPr>
        <w:t>组织各起草单位成立了</w:t>
      </w:r>
      <w:r>
        <w:rPr>
          <w:rFonts w:hint="eastAsia" w:ascii="宋体" w:hAnsi="宋体"/>
          <w:color w:val="000000"/>
          <w:kern w:val="0"/>
          <w:sz w:val="24"/>
        </w:rPr>
        <w:t>标准编制工作组，并根据实际情况初步确定了起草</w:t>
      </w:r>
      <w:r>
        <w:rPr>
          <w:rFonts w:hint="eastAsia" w:hAnsi="宋体"/>
          <w:color w:val="000000"/>
          <w:kern w:val="0"/>
          <w:sz w:val="24"/>
        </w:rPr>
        <w:t>该标准的工作计划和技术路线，并着手进行调研、资料收集和拟定标准提纲等工作。</w:t>
      </w:r>
    </w:p>
    <w:p>
      <w:pPr>
        <w:spacing w:line="400" w:lineRule="exact"/>
        <w:ind w:firstLine="480" w:firstLineChars="200"/>
        <w:rPr>
          <w:rFonts w:hAnsi="宋体"/>
          <w:color w:val="000000"/>
          <w:kern w:val="0"/>
          <w:sz w:val="24"/>
        </w:rPr>
      </w:pPr>
      <w:r>
        <w:rPr>
          <w:rFonts w:hint="eastAsia" w:hAnsi="宋体"/>
          <w:color w:val="000000"/>
          <w:kern w:val="0"/>
          <w:sz w:val="24"/>
          <w:lang w:val="en-US" w:eastAsia="zh-CN"/>
        </w:rPr>
        <w:t>在原来湖南省农机团体标准T/NJ43 0001-2020基础上，起草修订</w:t>
      </w:r>
      <w:r>
        <w:rPr>
          <w:rFonts w:hint="eastAsia"/>
          <w:sz w:val="24"/>
          <w:lang w:val="en-US" w:eastAsia="zh-CN"/>
        </w:rPr>
        <w:t>增加GPLG-832棚的规格及相关要求；对大棚肩高及顶高进行调整；对部分条文进行编辑性修改。</w:t>
      </w:r>
    </w:p>
    <w:p>
      <w:pPr>
        <w:spacing w:line="400" w:lineRule="exact"/>
        <w:ind w:firstLine="482" w:firstLineChars="200"/>
        <w:rPr>
          <w:rFonts w:hAnsi="宋体"/>
          <w:sz w:val="24"/>
        </w:rPr>
      </w:pPr>
      <w:r>
        <w:rPr>
          <w:rFonts w:hint="eastAsia" w:hAnsi="宋体"/>
          <w:b/>
          <w:color w:val="000000"/>
          <w:kern w:val="0"/>
          <w:sz w:val="24"/>
        </w:rPr>
        <w:t>征求意见阶段：</w:t>
      </w:r>
      <w:r>
        <w:rPr>
          <w:rFonts w:hint="eastAsia" w:hAnsi="宋体"/>
          <w:color w:val="000000"/>
          <w:sz w:val="24"/>
        </w:rPr>
        <w:t>202</w:t>
      </w:r>
      <w:r>
        <w:rPr>
          <w:rFonts w:hint="eastAsia" w:hAnsi="宋体"/>
          <w:color w:val="000000"/>
          <w:sz w:val="24"/>
          <w:lang w:val="en-US" w:eastAsia="zh-CN"/>
        </w:rPr>
        <w:t>3</w:t>
      </w:r>
      <w:r>
        <w:rPr>
          <w:rFonts w:hint="eastAsia" w:hAnsi="宋体"/>
          <w:color w:val="000000"/>
          <w:sz w:val="24"/>
        </w:rPr>
        <w:t>年</w:t>
      </w:r>
      <w:r>
        <w:rPr>
          <w:rFonts w:hint="eastAsia" w:hAnsi="宋体"/>
          <w:color w:val="000000"/>
          <w:sz w:val="24"/>
          <w:lang w:val="en-US" w:eastAsia="zh-CN"/>
        </w:rPr>
        <w:t>3</w:t>
      </w:r>
      <w:r>
        <w:rPr>
          <w:rFonts w:hint="eastAsia" w:hAnsi="宋体"/>
          <w:color w:val="000000"/>
          <w:sz w:val="24"/>
        </w:rPr>
        <w:t>月</w:t>
      </w:r>
      <w:r>
        <w:rPr>
          <w:rFonts w:hint="eastAsia" w:hAnsi="宋体"/>
          <w:color w:val="000000"/>
          <w:sz w:val="24"/>
          <w:lang w:val="en-US" w:eastAsia="zh-CN"/>
        </w:rPr>
        <w:t>5</w:t>
      </w:r>
      <w:r>
        <w:rPr>
          <w:rFonts w:hint="eastAsia" w:hAnsi="宋体"/>
          <w:color w:val="000000"/>
          <w:sz w:val="24"/>
        </w:rPr>
        <w:t>日起，</w:t>
      </w:r>
      <w:r>
        <w:rPr>
          <w:rFonts w:hint="eastAsia"/>
          <w:spacing w:val="-2"/>
          <w:sz w:val="24"/>
        </w:rPr>
        <w:t>由工作组牵头负责通过</w:t>
      </w:r>
      <w:r>
        <w:rPr>
          <w:rFonts w:hint="eastAsia"/>
          <w:spacing w:val="-2"/>
          <w:sz w:val="24"/>
          <w:lang w:val="en-US" w:eastAsia="zh-CN"/>
        </w:rPr>
        <w:t>征求湖南省农业农村厅农机管理处、农机事务部门、钢架大棚生产企业、钢架大棚用户意见，通过</w:t>
      </w:r>
      <w:r>
        <w:rPr>
          <w:rFonts w:hint="eastAsia"/>
          <w:spacing w:val="-2"/>
          <w:sz w:val="24"/>
        </w:rPr>
        <w:t>湖南省农机事务中心网站和湖南省农机标委会微信群</w:t>
      </w:r>
      <w:r>
        <w:rPr>
          <w:rFonts w:hint="eastAsia"/>
          <w:spacing w:val="-2"/>
          <w:sz w:val="24"/>
          <w:lang w:val="en-US" w:eastAsia="zh-CN"/>
        </w:rPr>
        <w:t>准修订定专家群</w:t>
      </w:r>
      <w:r>
        <w:rPr>
          <w:rFonts w:hint="eastAsia"/>
          <w:spacing w:val="-2"/>
          <w:sz w:val="24"/>
        </w:rPr>
        <w:t>发送、文稿邮寄等方式公开征求意见，</w:t>
      </w:r>
      <w:r>
        <w:rPr>
          <w:rFonts w:hint="eastAsia" w:ascii="宋体" w:hAnsi="宋体"/>
          <w:sz w:val="24"/>
        </w:rPr>
        <w:t>共向</w:t>
      </w:r>
      <w:r>
        <w:rPr>
          <w:rFonts w:hint="eastAsia"/>
          <w:sz w:val="24"/>
        </w:rPr>
        <w:t>20</w:t>
      </w:r>
      <w:r>
        <w:rPr>
          <w:sz w:val="24"/>
        </w:rPr>
        <w:t>个</w:t>
      </w:r>
      <w:r>
        <w:rPr>
          <w:rFonts w:hint="eastAsia" w:ascii="宋体" w:hAnsi="宋体"/>
          <w:sz w:val="24"/>
        </w:rPr>
        <w:t>行业有关单位、科研院所、大专院校及有代表性的标准利益方发函征求意见</w:t>
      </w:r>
      <w:r>
        <w:rPr>
          <w:rFonts w:hint="eastAsia"/>
          <w:sz w:val="24"/>
        </w:rPr>
        <w:t>，进行了征求意见</w:t>
      </w:r>
      <w:r>
        <w:rPr>
          <w:rFonts w:hint="eastAsia"/>
          <w:sz w:val="24"/>
          <w:lang w:val="en-US" w:eastAsia="zh-CN"/>
        </w:rPr>
        <w:t>收集</w:t>
      </w:r>
      <w:r>
        <w:rPr>
          <w:spacing w:val="-2"/>
          <w:sz w:val="24"/>
        </w:rPr>
        <w:t>。</w:t>
      </w:r>
    </w:p>
    <w:p>
      <w:pPr>
        <w:spacing w:line="400" w:lineRule="exact"/>
        <w:ind w:firstLine="482" w:firstLineChars="200"/>
        <w:rPr>
          <w:rFonts w:hint="eastAsia" w:hAnsi="宋体"/>
          <w:b/>
          <w:color w:val="000000"/>
          <w:sz w:val="24"/>
        </w:rPr>
      </w:pPr>
      <w:r>
        <w:rPr>
          <w:rFonts w:hint="eastAsia" w:hAnsi="宋体"/>
          <w:b/>
          <w:color w:val="000000"/>
          <w:sz w:val="24"/>
        </w:rPr>
        <w:t>审查阶段：</w:t>
      </w:r>
      <w:r>
        <w:rPr>
          <w:rFonts w:hint="eastAsia" w:hAnsi="宋体"/>
          <w:color w:val="000000"/>
          <w:sz w:val="24"/>
        </w:rPr>
        <w:t>按照</w:t>
      </w:r>
      <w:r>
        <w:rPr>
          <w:rFonts w:hint="eastAsia" w:ascii="宋体" w:hAnsi="宋体"/>
          <w:sz w:val="24"/>
        </w:rPr>
        <w:t>团体标准管理办法的要求，计划追求意见1个月，之后</w:t>
      </w:r>
      <w:r>
        <w:rPr>
          <w:rFonts w:hint="eastAsia" w:ascii="ˎ̥" w:hAnsi="ˎ̥"/>
          <w:sz w:val="24"/>
        </w:rPr>
        <w:t>通过对反馈意见进行分类、归纳、整理和分析，</w:t>
      </w:r>
      <w:r>
        <w:rPr>
          <w:rFonts w:hAnsi="宋体"/>
          <w:sz w:val="24"/>
        </w:rPr>
        <w:t>并与</w:t>
      </w:r>
      <w:r>
        <w:rPr>
          <w:rFonts w:hAnsi="宋体"/>
          <w:kern w:val="0"/>
          <w:sz w:val="24"/>
        </w:rPr>
        <w:t>来自</w:t>
      </w:r>
      <w:r>
        <w:rPr>
          <w:rFonts w:hint="eastAsia" w:hAnsi="宋体"/>
          <w:kern w:val="0"/>
          <w:sz w:val="24"/>
          <w:lang w:val="en-US" w:eastAsia="zh-CN"/>
        </w:rPr>
        <w:t>修订</w:t>
      </w:r>
      <w:r>
        <w:rPr>
          <w:rFonts w:hAnsi="宋体"/>
          <w:kern w:val="0"/>
          <w:sz w:val="24"/>
        </w:rPr>
        <w:t>单位的专家们多次商讨，</w:t>
      </w:r>
      <w:r>
        <w:rPr>
          <w:rFonts w:hint="eastAsia" w:ascii="宋体" w:hAnsi="宋体"/>
          <w:sz w:val="24"/>
        </w:rPr>
        <w:t>对提出的意见进行了处理</w:t>
      </w:r>
      <w:r>
        <w:rPr>
          <w:rFonts w:hAnsi="宋体"/>
          <w:kern w:val="0"/>
          <w:sz w:val="24"/>
        </w:rPr>
        <w:t>，</w:t>
      </w:r>
      <w:r>
        <w:rPr>
          <w:rFonts w:hint="eastAsia"/>
          <w:sz w:val="24"/>
        </w:rPr>
        <w:t>并对标准征求意见稿进行了补充、修改、完善，于</w:t>
      </w:r>
      <w:r>
        <w:rPr>
          <w:sz w:val="24"/>
        </w:rPr>
        <w:t>20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19</w:t>
      </w:r>
      <w:r>
        <w:rPr>
          <w:rFonts w:hint="eastAsia"/>
          <w:sz w:val="24"/>
        </w:rPr>
        <w:t>日，完成了标准送审稿</w:t>
      </w:r>
      <w:r>
        <w:rPr>
          <w:rFonts w:hint="eastAsia" w:ascii="宋体" w:hAnsi="宋体"/>
          <w:sz w:val="24"/>
        </w:rPr>
        <w:t>和编制说明（</w:t>
      </w:r>
      <w:r>
        <w:rPr>
          <w:rFonts w:hint="eastAsia" w:ascii="宋体" w:hAnsi="宋体"/>
          <w:sz w:val="24"/>
          <w:lang w:val="en-US" w:eastAsia="zh-CN"/>
        </w:rPr>
        <w:t>草</w:t>
      </w:r>
      <w:r>
        <w:rPr>
          <w:rFonts w:hint="eastAsia"/>
          <w:sz w:val="24"/>
        </w:rPr>
        <w:t>稿</w:t>
      </w:r>
      <w:r>
        <w:rPr>
          <w:rFonts w:hint="eastAsia" w:ascii="宋体" w:hAnsi="宋体"/>
          <w:sz w:val="24"/>
        </w:rPr>
        <w:t>）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before="156" w:beforeLines="50" w:after="156" w:afterLines="50" w:line="400" w:lineRule="exact"/>
        <w:outlineLvl w:val="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3、主要参加单位和工作组成员及其所作的工作等</w:t>
      </w:r>
    </w:p>
    <w:p>
      <w:pPr>
        <w:adjustRightInd w:val="0"/>
        <w:snapToGrid w:val="0"/>
        <w:spacing w:line="400" w:lineRule="exact"/>
        <w:ind w:firstLine="465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本标准由</w:t>
      </w:r>
      <w:r>
        <w:rPr>
          <w:rFonts w:hint="eastAsia"/>
          <w:color w:val="000000"/>
          <w:sz w:val="24"/>
          <w:lang w:val="en-US" w:eastAsia="zh-CN"/>
        </w:rPr>
        <w:t>长沙市农业技术推广中心、</w:t>
      </w:r>
      <w:r>
        <w:rPr>
          <w:rFonts w:hint="eastAsia"/>
          <w:color w:val="000000"/>
          <w:sz w:val="24"/>
        </w:rPr>
        <w:t>湖南省农业装备研究所、</w:t>
      </w:r>
      <w:r>
        <w:rPr>
          <w:rFonts w:hint="eastAsia"/>
          <w:color w:val="000000"/>
          <w:sz w:val="24"/>
          <w:lang w:val="en-US" w:eastAsia="zh-CN"/>
        </w:rPr>
        <w:t>湖南省农机事务中心</w:t>
      </w:r>
      <w:r>
        <w:rPr>
          <w:rFonts w:hint="eastAsia"/>
          <w:color w:val="000000"/>
          <w:sz w:val="24"/>
        </w:rPr>
        <w:t>。</w:t>
      </w:r>
    </w:p>
    <w:p>
      <w:pPr>
        <w:adjustRightInd w:val="0"/>
        <w:snapToGrid w:val="0"/>
        <w:spacing w:line="400" w:lineRule="exact"/>
        <w:ind w:firstLine="465"/>
        <w:rPr>
          <w:color w:val="000000"/>
          <w:sz w:val="24"/>
        </w:rPr>
      </w:pPr>
      <w:r>
        <w:rPr>
          <w:color w:val="000000"/>
          <w:sz w:val="24"/>
        </w:rPr>
        <w:t>主要成员：</w:t>
      </w:r>
      <w:r>
        <w:rPr>
          <w:rFonts w:hint="eastAsia"/>
          <w:color w:val="000000"/>
          <w:sz w:val="24"/>
          <w:lang w:val="en-US" w:eastAsia="zh-CN"/>
        </w:rPr>
        <w:t>王少希、邓耀辉、王健康、汪友祥、吴宏佳</w:t>
      </w:r>
      <w:r>
        <w:rPr>
          <w:rFonts w:hint="eastAsia"/>
          <w:color w:val="000000"/>
          <w:sz w:val="24"/>
        </w:rPr>
        <w:t>、</w:t>
      </w:r>
      <w:r>
        <w:rPr>
          <w:rFonts w:hint="eastAsia"/>
          <w:color w:val="000000"/>
          <w:sz w:val="24"/>
          <w:lang w:val="en-US" w:eastAsia="zh-CN"/>
        </w:rPr>
        <w:t>王志伟、董煌林、邱万里、刘琼、左峰、周文</w:t>
      </w:r>
      <w:r>
        <w:rPr>
          <w:rFonts w:hint="eastAsia"/>
          <w:color w:val="000000"/>
          <w:sz w:val="24"/>
        </w:rPr>
        <w:t>等</w:t>
      </w:r>
      <w:r>
        <w:rPr>
          <w:rFonts w:hint="eastAsia"/>
          <w:color w:val="000000"/>
          <w:sz w:val="24"/>
          <w:lang w:eastAsia="zh-CN"/>
        </w:rPr>
        <w:t>（</w:t>
      </w:r>
      <w:r>
        <w:rPr>
          <w:rFonts w:hint="eastAsia"/>
          <w:color w:val="000000"/>
          <w:sz w:val="24"/>
          <w:lang w:val="en-US" w:eastAsia="zh-CN"/>
        </w:rPr>
        <w:t>人员待定）</w:t>
      </w:r>
      <w:r>
        <w:rPr>
          <w:color w:val="000000"/>
          <w:sz w:val="24"/>
        </w:rPr>
        <w:t>。</w:t>
      </w:r>
    </w:p>
    <w:p>
      <w:pPr>
        <w:adjustRightInd w:val="0"/>
        <w:snapToGrid w:val="0"/>
        <w:spacing w:line="400" w:lineRule="exact"/>
        <w:ind w:firstLine="465"/>
        <w:rPr>
          <w:color w:val="000000"/>
          <w:sz w:val="24"/>
        </w:rPr>
      </w:pPr>
      <w:r>
        <w:rPr>
          <w:color w:val="000000"/>
          <w:sz w:val="24"/>
        </w:rPr>
        <w:t>所做的工作：</w:t>
      </w:r>
      <w:r>
        <w:rPr>
          <w:rFonts w:hint="eastAsia"/>
          <w:color w:val="000000"/>
          <w:sz w:val="24"/>
          <w:lang w:val="en-US" w:eastAsia="zh-CN"/>
        </w:rPr>
        <w:t>邓耀辉</w:t>
      </w:r>
      <w:r>
        <w:rPr>
          <w:rFonts w:hint="eastAsia"/>
          <w:color w:val="000000"/>
          <w:sz w:val="24"/>
        </w:rPr>
        <w:t>任起草工作组组长，全面协调标准起草工作</w:t>
      </w:r>
      <w:r>
        <w:rPr>
          <w:color w:val="000000"/>
          <w:sz w:val="24"/>
        </w:rPr>
        <w:t>；</w:t>
      </w:r>
      <w:r>
        <w:rPr>
          <w:rFonts w:hint="eastAsia"/>
          <w:color w:val="000000"/>
          <w:sz w:val="24"/>
          <w:lang w:val="en-US" w:eastAsia="zh-CN"/>
        </w:rPr>
        <w:t>王健康、</w:t>
      </w:r>
      <w:r>
        <w:rPr>
          <w:rFonts w:hint="eastAsia"/>
          <w:color w:val="000000"/>
          <w:sz w:val="24"/>
        </w:rPr>
        <w:t>周文、</w:t>
      </w:r>
      <w:r>
        <w:rPr>
          <w:rFonts w:hint="eastAsia"/>
          <w:color w:val="000000"/>
          <w:sz w:val="24"/>
          <w:lang w:val="en-US" w:eastAsia="zh-CN"/>
        </w:rPr>
        <w:t>王志伟、吴宏佳</w:t>
      </w:r>
      <w:r>
        <w:rPr>
          <w:color w:val="000000"/>
          <w:sz w:val="24"/>
        </w:rPr>
        <w:t>负责</w:t>
      </w:r>
      <w:r>
        <w:rPr>
          <w:rFonts w:hint="eastAsia"/>
          <w:color w:val="000000"/>
          <w:sz w:val="24"/>
        </w:rPr>
        <w:t>标准的具体起草与编写工作；</w:t>
      </w:r>
      <w:r>
        <w:rPr>
          <w:rFonts w:hint="eastAsia"/>
          <w:color w:val="000000"/>
          <w:sz w:val="24"/>
          <w:lang w:val="en-US" w:eastAsia="zh-CN"/>
        </w:rPr>
        <w:t>王少希与</w:t>
      </w:r>
      <w:r>
        <w:rPr>
          <w:rFonts w:hint="eastAsia"/>
          <w:color w:val="000000"/>
          <w:sz w:val="24"/>
        </w:rPr>
        <w:t>其他人员参与对国内</w:t>
      </w:r>
      <w:r>
        <w:rPr>
          <w:rFonts w:hint="eastAsia"/>
          <w:color w:val="000000"/>
          <w:sz w:val="24"/>
          <w:lang w:val="en-US" w:eastAsia="zh-CN"/>
        </w:rPr>
        <w:t>农用连栋钢架大棚</w:t>
      </w:r>
      <w:r>
        <w:rPr>
          <w:rFonts w:hint="eastAsia"/>
          <w:color w:val="000000"/>
          <w:sz w:val="24"/>
        </w:rPr>
        <w:t>的现状与发展情况进行全面</w:t>
      </w:r>
      <w:r>
        <w:rPr>
          <w:color w:val="000000"/>
          <w:sz w:val="24"/>
        </w:rPr>
        <w:t>调研</w:t>
      </w:r>
      <w:r>
        <w:rPr>
          <w:rFonts w:hint="eastAsia"/>
          <w:color w:val="000000"/>
          <w:sz w:val="24"/>
        </w:rPr>
        <w:t>，同时广泛搜集和检索国内</w:t>
      </w:r>
      <w:r>
        <w:rPr>
          <w:rFonts w:hint="eastAsia"/>
          <w:color w:val="000000"/>
          <w:sz w:val="24"/>
          <w:lang w:val="en-US" w:eastAsia="zh-CN"/>
        </w:rPr>
        <w:t>农用连栋钢架大棚</w:t>
      </w:r>
      <w:r>
        <w:rPr>
          <w:rFonts w:hint="eastAsia"/>
          <w:color w:val="000000"/>
          <w:sz w:val="24"/>
        </w:rPr>
        <w:t>技术资料，进行研究分析、资料查证等工作</w:t>
      </w:r>
      <w:r>
        <w:rPr>
          <w:color w:val="000000"/>
          <w:sz w:val="24"/>
        </w:rPr>
        <w:t>；</w:t>
      </w:r>
      <w:r>
        <w:rPr>
          <w:rFonts w:hint="eastAsia"/>
          <w:color w:val="000000"/>
          <w:sz w:val="24"/>
          <w:lang w:val="en-US" w:eastAsia="zh-CN"/>
        </w:rPr>
        <w:t>王里想</w:t>
      </w:r>
      <w:r>
        <w:rPr>
          <w:color w:val="000000"/>
          <w:sz w:val="24"/>
        </w:rPr>
        <w:t>负责</w:t>
      </w:r>
      <w:r>
        <w:rPr>
          <w:rFonts w:hint="eastAsia"/>
          <w:color w:val="000000"/>
          <w:sz w:val="24"/>
        </w:rPr>
        <w:t>试验验证工作和</w:t>
      </w:r>
      <w:r>
        <w:rPr>
          <w:color w:val="000000"/>
          <w:sz w:val="24"/>
        </w:rPr>
        <w:t>负责</w:t>
      </w:r>
      <w:r>
        <w:rPr>
          <w:rFonts w:hint="eastAsia"/>
          <w:color w:val="000000"/>
          <w:sz w:val="24"/>
        </w:rPr>
        <w:t>校对、完成标准报批稿及编写、整理各种上报材料</w:t>
      </w:r>
      <w:r>
        <w:rPr>
          <w:color w:val="000000"/>
          <w:sz w:val="24"/>
        </w:rPr>
        <w:t>。</w:t>
      </w:r>
    </w:p>
    <w:p>
      <w:pPr>
        <w:adjustRightInd w:val="0"/>
        <w:snapToGrid w:val="0"/>
        <w:spacing w:before="156" w:beforeLines="50" w:after="156" w:afterLines="50" w:line="400" w:lineRule="exact"/>
        <w:rPr>
          <w:rFonts w:ascii="黑体" w:hAnsi="黑体" w:eastAsia="黑体"/>
          <w:b/>
          <w:color w:val="000000"/>
          <w:sz w:val="24"/>
        </w:rPr>
      </w:pPr>
      <w:r>
        <w:rPr>
          <w:rFonts w:hAnsi="宋体"/>
          <w:b/>
          <w:sz w:val="24"/>
        </w:rPr>
        <w:t>二、标准编制原则和主要</w:t>
      </w:r>
      <w:r>
        <w:rPr>
          <w:rFonts w:hint="eastAsia" w:hAnsi="宋体"/>
          <w:b/>
          <w:sz w:val="24"/>
        </w:rPr>
        <w:t>技术</w:t>
      </w:r>
      <w:r>
        <w:rPr>
          <w:rFonts w:hAnsi="宋体"/>
          <w:b/>
          <w:sz w:val="24"/>
        </w:rPr>
        <w:t>内容</w:t>
      </w:r>
      <w:r>
        <w:rPr>
          <w:rFonts w:hint="eastAsia" w:hAnsi="宋体"/>
          <w:b/>
          <w:sz w:val="24"/>
        </w:rPr>
        <w:t>的确定依据</w:t>
      </w:r>
    </w:p>
    <w:p>
      <w:pPr>
        <w:adjustRightInd w:val="0"/>
        <w:snapToGrid w:val="0"/>
        <w:spacing w:before="156" w:beforeLines="50" w:after="156" w:afterLines="50" w:line="400" w:lineRule="exact"/>
        <w:outlineLvl w:val="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1、标准</w:t>
      </w:r>
      <w:r>
        <w:rPr>
          <w:rFonts w:ascii="宋体" w:hAnsi="宋体"/>
          <w:b/>
          <w:bCs/>
          <w:color w:val="000000"/>
          <w:sz w:val="24"/>
        </w:rPr>
        <w:t>编制</w:t>
      </w:r>
      <w:r>
        <w:rPr>
          <w:rFonts w:hint="eastAsia" w:ascii="宋体" w:hAnsi="宋体"/>
          <w:b/>
          <w:bCs/>
          <w:color w:val="000000"/>
          <w:sz w:val="24"/>
        </w:rPr>
        <w:t>的</w:t>
      </w:r>
      <w:r>
        <w:rPr>
          <w:rFonts w:ascii="宋体" w:hAnsi="宋体"/>
          <w:b/>
          <w:bCs/>
          <w:color w:val="000000"/>
          <w:sz w:val="24"/>
        </w:rPr>
        <w:t>原则</w:t>
      </w:r>
    </w:p>
    <w:p>
      <w:pPr>
        <w:spacing w:line="380" w:lineRule="exact"/>
        <w:ind w:firstLine="480" w:firstLineChars="200"/>
        <w:rPr>
          <w:rFonts w:ascii="ˎ̥" w:hAnsi="ˎ̥"/>
          <w:sz w:val="24"/>
        </w:rPr>
      </w:pPr>
      <w:r>
        <w:rPr>
          <w:rFonts w:ascii="ˎ̥" w:hAnsi="ˎ̥"/>
          <w:sz w:val="24"/>
        </w:rPr>
        <w:t>本标准在</w:t>
      </w:r>
      <w:r>
        <w:rPr>
          <w:rFonts w:hint="eastAsia" w:ascii="ˎ̥" w:hAnsi="ˎ̥"/>
          <w:sz w:val="24"/>
        </w:rPr>
        <w:t>制定</w:t>
      </w:r>
      <w:r>
        <w:rPr>
          <w:rFonts w:ascii="ˎ̥" w:hAnsi="ˎ̥"/>
          <w:sz w:val="24"/>
        </w:rPr>
        <w:t>工作</w:t>
      </w:r>
      <w:r>
        <w:rPr>
          <w:rFonts w:ascii="宋体" w:hAnsi="宋体"/>
          <w:sz w:val="24"/>
        </w:rPr>
        <w:t>中遵循“面向市场、服务产业、自主制定、适时推出、及时修订、不断完善”的原则，标准制定与技术创新、试验验证、产业推进</w:t>
      </w:r>
      <w:r>
        <w:rPr>
          <w:rFonts w:ascii="ˎ̥" w:hAnsi="ˎ̥"/>
          <w:sz w:val="24"/>
        </w:rPr>
        <w:t>、应用推广相结合，统筹推进。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ˎ̥" w:hAnsi="ˎ̥"/>
          <w:sz w:val="24"/>
        </w:rPr>
        <w:t>本</w:t>
      </w:r>
      <w:r>
        <w:rPr>
          <w:rFonts w:ascii="ˎ̥" w:hAnsi="ˎ̥"/>
          <w:sz w:val="24"/>
        </w:rPr>
        <w:t>标准</w:t>
      </w:r>
      <w:r>
        <w:rPr>
          <w:rFonts w:hint="eastAsia" w:ascii="ˎ̥" w:hAnsi="ˎ̥"/>
          <w:sz w:val="24"/>
        </w:rPr>
        <w:t>在结构编写和内容编排等方面依据</w:t>
      </w:r>
      <w:r>
        <w:rPr>
          <w:rFonts w:ascii="ˎ̥" w:hAnsi="ˎ̥"/>
          <w:sz w:val="24"/>
        </w:rPr>
        <w:t>GB/T 1.1</w:t>
      </w:r>
      <w:r>
        <w:rPr>
          <w:rFonts w:hint="eastAsia" w:ascii="ˎ̥" w:hAnsi="ˎ̥"/>
          <w:sz w:val="24"/>
        </w:rPr>
        <w:t>—</w:t>
      </w:r>
      <w:r>
        <w:rPr>
          <w:rFonts w:ascii="ˎ̥" w:hAnsi="ˎ̥"/>
          <w:sz w:val="24"/>
        </w:rPr>
        <w:t>20</w:t>
      </w:r>
      <w:r>
        <w:rPr>
          <w:rFonts w:hint="eastAsia" w:ascii="ˎ̥" w:hAnsi="ˎ̥"/>
          <w:sz w:val="24"/>
        </w:rPr>
        <w:t>20《标准化工作导则  第1部分：标准的结构和编写》进行编写</w:t>
      </w:r>
      <w:r>
        <w:rPr>
          <w:rFonts w:ascii="ˎ̥" w:hAnsi="ˎ̥"/>
          <w:sz w:val="24"/>
        </w:rPr>
        <w:t>。</w:t>
      </w:r>
      <w:r>
        <w:rPr>
          <w:rFonts w:hint="eastAsia" w:ascii="ˎ̥" w:hAnsi="ˎ̥"/>
          <w:sz w:val="24"/>
        </w:rPr>
        <w:t>确定本标准主要技术性能指标时，综合考虑生产企业的能力和用户的利益，寻求最大的经济、社会效益，充分体现了标准在技术上的先进性和技术上的合理性。</w:t>
      </w:r>
    </w:p>
    <w:p>
      <w:pPr>
        <w:adjustRightInd w:val="0"/>
        <w:snapToGrid w:val="0"/>
        <w:spacing w:before="156" w:beforeLines="50" w:after="156" w:afterLines="50" w:line="400" w:lineRule="exact"/>
        <w:outlineLvl w:val="0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2、主要技术内容</w:t>
      </w:r>
    </w:p>
    <w:p>
      <w:pPr>
        <w:adjustRightInd w:val="0"/>
        <w:snapToGrid w:val="0"/>
        <w:spacing w:before="156" w:beforeLines="50" w:after="156" w:afterLines="50" w:line="400" w:lineRule="exact"/>
        <w:outlineLvl w:val="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sz w:val="24"/>
        </w:rPr>
        <w:t>2.1  范围</w:t>
      </w:r>
    </w:p>
    <w:p>
      <w:pPr>
        <w:pStyle w:val="6"/>
        <w:numPr>
          <w:ilvl w:val="0"/>
          <w:numId w:val="0"/>
        </w:numPr>
        <w:adjustRightInd w:val="0"/>
        <w:snapToGrid w:val="0"/>
        <w:spacing w:before="120" w:after="120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本文件规定了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农用连栋钢架大棚的术语与定义、型式和基本参数、技术要求、安装、维护和标志。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6"/>
        <w:numPr>
          <w:ilvl w:val="0"/>
          <w:numId w:val="0"/>
        </w:numPr>
        <w:adjustRightInd w:val="0"/>
        <w:snapToGrid w:val="0"/>
        <w:spacing w:before="120" w:after="120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本文件适用于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农用连栋钢架大棚的质量检测安装指导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6"/>
        <w:numPr>
          <w:ilvl w:val="0"/>
          <w:numId w:val="0"/>
        </w:numPr>
        <w:adjustRightInd w:val="0"/>
        <w:snapToGrid w:val="0"/>
        <w:spacing w:before="120" w:after="120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2.2 确定各性能指标的依据</w:t>
      </w:r>
    </w:p>
    <w:p>
      <w:pPr>
        <w:spacing w:line="324" w:lineRule="exact"/>
        <w:ind w:firstLine="480" w:firstLineChars="200"/>
        <w:rPr>
          <w:rFonts w:hint="eastAsia" w:ascii="宋体" w:eastAsia="宋体"/>
          <w:color w:val="000000"/>
          <w:lang w:eastAsia="zh-CN"/>
        </w:rPr>
      </w:pPr>
      <w:r>
        <w:rPr>
          <w:rFonts w:ascii="ˎ̥" w:hAnsi="ˎ̥"/>
          <w:sz w:val="24"/>
        </w:rPr>
        <w:t>本标准</w:t>
      </w:r>
      <w:r>
        <w:rPr>
          <w:rFonts w:hint="eastAsia" w:ascii="ˎ̥" w:hAnsi="ˎ̥"/>
          <w:sz w:val="24"/>
        </w:rPr>
        <w:t>性能指标确定的主要依据来自三个方面，一是相关标准的规定，二是试验验证的数据，三是专家和使用意见，根据相关标准要求、试验验证数据和专家意见综合确定。相关标准主要是参考了</w:t>
      </w:r>
      <w:r>
        <w:rPr>
          <w:rFonts w:hint="eastAsia" w:ascii="宋体"/>
          <w:color w:val="000000"/>
        </w:rPr>
        <w:t>GB/T 700  碳素结构钢</w:t>
      </w:r>
      <w:r>
        <w:rPr>
          <w:rFonts w:hint="eastAsia" w:ascii="宋体"/>
          <w:color w:val="000000"/>
          <w:lang w:eastAsia="zh-CN"/>
        </w:rPr>
        <w:t>，</w:t>
      </w:r>
      <w:r>
        <w:rPr>
          <w:rFonts w:hint="eastAsia" w:ascii="宋体"/>
          <w:color w:val="000000"/>
        </w:rPr>
        <w:t>GB/T 2518　连续热镀锌钢板及钢带</w:t>
      </w:r>
      <w:r>
        <w:rPr>
          <w:rFonts w:hint="eastAsia" w:ascii="宋体"/>
          <w:color w:val="000000"/>
          <w:lang w:eastAsia="zh-CN"/>
        </w:rPr>
        <w:t>，</w:t>
      </w:r>
      <w:r>
        <w:rPr>
          <w:rFonts w:hint="eastAsia" w:ascii="宋体"/>
          <w:color w:val="000000"/>
        </w:rPr>
        <w:t>GB∕T 13306　标牌</w:t>
      </w:r>
      <w:r>
        <w:rPr>
          <w:rFonts w:hint="eastAsia" w:ascii="宋体"/>
          <w:color w:val="000000"/>
          <w:lang w:eastAsia="zh-CN"/>
        </w:rPr>
        <w:t>，</w:t>
      </w:r>
      <w:r>
        <w:rPr>
          <w:rFonts w:hint="eastAsia" w:ascii="宋体"/>
          <w:color w:val="000000"/>
        </w:rPr>
        <w:t>GB/T 13793　直缝电焊钢管</w:t>
      </w:r>
      <w:r>
        <w:rPr>
          <w:rFonts w:hint="eastAsia" w:ascii="宋体"/>
          <w:color w:val="000000"/>
          <w:lang w:eastAsia="zh-CN"/>
        </w:rPr>
        <w:t>，</w:t>
      </w:r>
      <w:r>
        <w:rPr>
          <w:rFonts w:hint="eastAsia" w:ascii="宋体"/>
          <w:color w:val="000000"/>
        </w:rPr>
        <w:t>GB/T 13912　金属覆盖层钢铁制件热浸镀锌层技术要求及试验方法</w:t>
      </w:r>
      <w:r>
        <w:rPr>
          <w:rFonts w:hint="eastAsia" w:ascii="宋体"/>
          <w:color w:val="000000"/>
          <w:lang w:eastAsia="zh-CN"/>
        </w:rPr>
        <w:t>，</w:t>
      </w:r>
      <w:r>
        <w:rPr>
          <w:rFonts w:hint="eastAsia" w:ascii="宋体"/>
          <w:color w:val="000000"/>
        </w:rPr>
        <w:t>GB/T 19791　温室防虫网设计安装规范</w:t>
      </w:r>
      <w:r>
        <w:rPr>
          <w:rFonts w:hint="eastAsia" w:ascii="宋体"/>
          <w:color w:val="000000"/>
          <w:lang w:eastAsia="zh-CN"/>
        </w:rPr>
        <w:t>，</w:t>
      </w:r>
    </w:p>
    <w:p>
      <w:pPr>
        <w:spacing w:line="324" w:lineRule="exact"/>
        <w:rPr>
          <w:rFonts w:hint="eastAsia" w:ascii="宋体" w:eastAsia="宋体"/>
          <w:color w:val="000000"/>
          <w:lang w:eastAsia="zh-CN"/>
        </w:rPr>
      </w:pPr>
      <w:r>
        <w:rPr>
          <w:rFonts w:hint="eastAsia" w:ascii="宋体"/>
          <w:color w:val="000000"/>
        </w:rPr>
        <w:t>GB 50007　建筑地基基础设计规范</w:t>
      </w:r>
      <w:r>
        <w:rPr>
          <w:rFonts w:hint="eastAsia" w:ascii="宋体"/>
          <w:color w:val="000000"/>
          <w:lang w:eastAsia="zh-CN"/>
        </w:rPr>
        <w:t>，</w:t>
      </w:r>
      <w:r>
        <w:rPr>
          <w:rFonts w:hint="eastAsia" w:ascii="宋体"/>
          <w:color w:val="000000"/>
        </w:rPr>
        <w:t>NY/T 1145　温室地基基础设计、施工与验收技术规范</w:t>
      </w:r>
      <w:r>
        <w:rPr>
          <w:rFonts w:hint="eastAsia" w:ascii="宋体"/>
          <w:color w:val="000000"/>
          <w:lang w:eastAsia="zh-CN"/>
        </w:rPr>
        <w:t>，</w:t>
      </w:r>
    </w:p>
    <w:p>
      <w:pPr>
        <w:spacing w:line="324" w:lineRule="exact"/>
        <w:rPr>
          <w:rFonts w:hint="eastAsia" w:ascii="ˎ̥" w:hAnsi="ˎ̥"/>
          <w:sz w:val="24"/>
        </w:rPr>
      </w:pPr>
      <w:r>
        <w:rPr>
          <w:rFonts w:hint="eastAsia" w:ascii="宋体"/>
          <w:color w:val="000000"/>
        </w:rPr>
        <w:t>NY/T 1966　温室覆盖材料安装与验收规范塑料薄膜</w:t>
      </w:r>
      <w:r>
        <w:rPr>
          <w:rFonts w:hint="eastAsia" w:ascii="宋体"/>
          <w:color w:val="000000"/>
          <w:lang w:eastAsia="zh-CN"/>
        </w:rPr>
        <w:t>。</w:t>
      </w:r>
    </w:p>
    <w:p>
      <w:pPr>
        <w:spacing w:before="156" w:beforeLines="50" w:after="156" w:afterLines="50" w:line="400" w:lineRule="exact"/>
        <w:jc w:val="left"/>
        <w:rPr>
          <w:rFonts w:ascii="黑体" w:hAnsi="黑体" w:eastAsia="黑体"/>
          <w:b/>
          <w:bCs/>
          <w:color w:val="000000"/>
          <w:sz w:val="24"/>
        </w:rPr>
      </w:pPr>
      <w:r>
        <w:rPr>
          <w:rFonts w:hint="eastAsia" w:hAnsi="宋体"/>
          <w:b/>
          <w:sz w:val="24"/>
        </w:rPr>
        <w:t>三</w:t>
      </w:r>
      <w:r>
        <w:rPr>
          <w:rFonts w:hAnsi="宋体"/>
          <w:b/>
          <w:sz w:val="24"/>
        </w:rPr>
        <w:t>、标准中涉及专利的情况</w:t>
      </w:r>
    </w:p>
    <w:p>
      <w:pPr>
        <w:adjustRightInd w:val="0"/>
        <w:snapToGrid w:val="0"/>
        <w:spacing w:line="400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    本标准</w:t>
      </w:r>
      <w:r>
        <w:rPr>
          <w:rFonts w:hint="eastAsia"/>
          <w:color w:val="000000"/>
          <w:sz w:val="24"/>
        </w:rPr>
        <w:t>中不涉及</w:t>
      </w:r>
      <w:r>
        <w:rPr>
          <w:color w:val="000000"/>
          <w:sz w:val="24"/>
        </w:rPr>
        <w:t>专利</w:t>
      </w:r>
      <w:r>
        <w:rPr>
          <w:rFonts w:hint="eastAsia"/>
          <w:color w:val="000000"/>
          <w:sz w:val="24"/>
        </w:rPr>
        <w:t>问题</w:t>
      </w:r>
      <w:r>
        <w:rPr>
          <w:color w:val="000000"/>
          <w:sz w:val="24"/>
        </w:rPr>
        <w:t>。</w:t>
      </w:r>
    </w:p>
    <w:p>
      <w:pPr>
        <w:spacing w:before="156" w:beforeLines="50" w:after="156" w:afterLines="50" w:line="400" w:lineRule="exact"/>
        <w:jc w:val="left"/>
        <w:rPr>
          <w:rFonts w:ascii="黑体" w:hAnsi="黑体" w:eastAsia="黑体"/>
          <w:b/>
          <w:bCs/>
          <w:color w:val="000000"/>
          <w:sz w:val="24"/>
        </w:rPr>
      </w:pPr>
      <w:r>
        <w:rPr>
          <w:rFonts w:hint="eastAsia" w:hAnsi="宋体"/>
          <w:b/>
          <w:sz w:val="24"/>
        </w:rPr>
        <w:t>四</w:t>
      </w:r>
      <w:r>
        <w:rPr>
          <w:rFonts w:hAnsi="宋体"/>
          <w:b/>
          <w:sz w:val="24"/>
        </w:rPr>
        <w:t>、预期达到的社会效益、对产业发展的作用等情况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default" w:hAnsi="宋体" w:eastAsia="宋体"/>
          <w:color w:val="000000"/>
          <w:sz w:val="24"/>
          <w:lang w:val="en-US" w:eastAsia="zh-CN"/>
        </w:rPr>
      </w:pPr>
      <w:r>
        <w:rPr>
          <w:rFonts w:hint="eastAsia" w:ascii="ˎ̥" w:hAnsi="ˎ̥"/>
          <w:sz w:val="24"/>
        </w:rPr>
        <w:t>本标准为</w:t>
      </w:r>
      <w:r>
        <w:rPr>
          <w:rFonts w:hint="eastAsia" w:ascii="ˎ̥" w:hAnsi="ˎ̥"/>
          <w:sz w:val="24"/>
          <w:lang w:val="en-US" w:eastAsia="zh-CN"/>
        </w:rPr>
        <w:t>修</w:t>
      </w:r>
      <w:r>
        <w:rPr>
          <w:rFonts w:hint="eastAsia" w:ascii="ˎ̥" w:hAnsi="ˎ̥"/>
          <w:sz w:val="24"/>
        </w:rPr>
        <w:t>定项目。在温室大棚产品生产、实际应用和配套技术研究方面都得到了长足的发展，形成了不同档次、不同系列化的温室大棚产品，初步形成了一定的产业规模。</w:t>
      </w:r>
      <w:r>
        <w:rPr>
          <w:rFonts w:hint="eastAsia" w:ascii="ˎ̥" w:hAnsi="ˎ̥"/>
          <w:sz w:val="24"/>
          <w:lang w:val="en-US" w:eastAsia="zh-CN"/>
        </w:rPr>
        <w:t>连栋钢架大棚的应用范围也越来越广、要求越来越高。</w:t>
      </w:r>
      <w:r>
        <w:rPr>
          <w:rFonts w:hint="eastAsia" w:ascii="ˎ̥" w:hAnsi="ˎ̥"/>
          <w:sz w:val="24"/>
        </w:rPr>
        <w:t>本标准</w:t>
      </w:r>
      <w:r>
        <w:rPr>
          <w:rFonts w:hint="eastAsia" w:ascii="ˎ̥" w:hAnsi="ˎ̥"/>
          <w:sz w:val="24"/>
          <w:lang w:val="en-US" w:eastAsia="zh-CN"/>
        </w:rPr>
        <w:t>的修增加了更广的型号、提</w:t>
      </w:r>
      <w:r>
        <w:rPr>
          <w:rFonts w:ascii="ˎ̥" w:hAnsi="ˎ̥"/>
          <w:sz w:val="24"/>
        </w:rPr>
        <w:t>高</w:t>
      </w:r>
      <w:r>
        <w:rPr>
          <w:rFonts w:hint="eastAsia" w:ascii="ˎ̥" w:hAnsi="ˎ̥"/>
          <w:sz w:val="24"/>
          <w:lang w:val="en-US" w:eastAsia="zh-CN"/>
        </w:rPr>
        <w:t>了应用范围、提升了质量要求。</w:t>
      </w:r>
    </w:p>
    <w:p>
      <w:pPr>
        <w:spacing w:before="156" w:beforeLines="50" w:after="156" w:afterLines="50" w:line="400" w:lineRule="exact"/>
        <w:jc w:val="left"/>
        <w:rPr>
          <w:rFonts w:ascii="黑体" w:hAnsi="黑体" w:eastAsia="黑体"/>
          <w:b/>
          <w:bCs/>
          <w:color w:val="000000"/>
          <w:sz w:val="24"/>
        </w:rPr>
      </w:pPr>
      <w:r>
        <w:rPr>
          <w:rFonts w:hint="eastAsia" w:hAnsi="宋体"/>
          <w:b/>
          <w:sz w:val="24"/>
        </w:rPr>
        <w:t>五</w:t>
      </w:r>
      <w:r>
        <w:rPr>
          <w:rFonts w:hAnsi="宋体"/>
          <w:b/>
          <w:sz w:val="24"/>
        </w:rPr>
        <w:t>、与国际、国外对比情况</w:t>
      </w:r>
    </w:p>
    <w:p>
      <w:pPr>
        <w:pStyle w:val="8"/>
        <w:adjustRightInd w:val="0"/>
        <w:snapToGrid w:val="0"/>
        <w:spacing w:line="400" w:lineRule="exact"/>
        <w:ind w:firstLine="424" w:firstLineChars="177"/>
        <w:rPr>
          <w:rFonts w:ascii="Times New Roman" w:hAnsi="宋体"/>
          <w:color w:val="000000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  <w:szCs w:val="24"/>
        </w:rPr>
        <w:t>本标准没有采用国际标准</w:t>
      </w:r>
      <w:r>
        <w:rPr>
          <w:rFonts w:ascii="Times New Roman" w:hAnsi="宋体"/>
          <w:color w:val="000000"/>
          <w:sz w:val="24"/>
          <w:szCs w:val="24"/>
        </w:rPr>
        <w:t>。</w:t>
      </w:r>
    </w:p>
    <w:p>
      <w:pPr>
        <w:pStyle w:val="8"/>
        <w:adjustRightInd w:val="0"/>
        <w:snapToGrid w:val="0"/>
        <w:spacing w:line="400" w:lineRule="exact"/>
        <w:ind w:firstLine="424" w:firstLineChars="177"/>
        <w:rPr>
          <w:rFonts w:ascii="Times New Roman" w:hAnsi="宋体"/>
          <w:color w:val="000000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  <w:szCs w:val="24"/>
        </w:rPr>
        <w:t>本标准制定过程中未查到同类国际、国外标准。</w:t>
      </w:r>
    </w:p>
    <w:p>
      <w:pPr>
        <w:pStyle w:val="8"/>
        <w:adjustRightInd w:val="0"/>
        <w:snapToGrid w:val="0"/>
        <w:spacing w:line="400" w:lineRule="exact"/>
        <w:ind w:firstLine="424" w:firstLineChars="177"/>
        <w:rPr>
          <w:rFonts w:ascii="Times New Roman" w:hAnsi="宋体"/>
          <w:color w:val="000000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  <w:szCs w:val="24"/>
        </w:rPr>
        <w:t>本标准制定过程中未测试国外的样品。</w:t>
      </w:r>
    </w:p>
    <w:p>
      <w:pPr>
        <w:pStyle w:val="8"/>
        <w:adjustRightInd w:val="0"/>
        <w:snapToGrid w:val="0"/>
        <w:spacing w:line="400" w:lineRule="exact"/>
        <w:ind w:firstLine="424" w:firstLineChars="177"/>
        <w:rPr>
          <w:color w:val="000000"/>
          <w:sz w:val="24"/>
          <w:highlight w:val="yellow"/>
        </w:rPr>
      </w:pPr>
      <w:r>
        <w:rPr>
          <w:rFonts w:hint="eastAsia" w:ascii="Times New Roman" w:hAnsi="宋体"/>
          <w:color w:val="000000"/>
          <w:sz w:val="24"/>
          <w:szCs w:val="24"/>
        </w:rPr>
        <w:t>本标准水平为国内先进水平。</w:t>
      </w:r>
    </w:p>
    <w:p>
      <w:pPr>
        <w:spacing w:before="156" w:beforeLines="50" w:after="156" w:afterLines="50" w:line="400" w:lineRule="exact"/>
        <w:ind w:firstLine="482" w:firstLineChars="200"/>
        <w:jc w:val="left"/>
        <w:rPr>
          <w:rFonts w:ascii="黑体" w:hAnsi="黑体" w:eastAsia="黑体"/>
          <w:b/>
          <w:bCs/>
          <w:color w:val="000000"/>
          <w:sz w:val="24"/>
        </w:rPr>
      </w:pPr>
      <w:r>
        <w:rPr>
          <w:rFonts w:hAnsi="宋体"/>
          <w:b/>
          <w:sz w:val="24"/>
        </w:rPr>
        <w:t>七、在标准体系中的位置，与现行相关法律、法规、规章及相关标准，特别是强制性标准的协调性</w:t>
      </w:r>
    </w:p>
    <w:p>
      <w:pPr>
        <w:pStyle w:val="8"/>
        <w:adjustRightInd w:val="0"/>
        <w:snapToGrid w:val="0"/>
        <w:spacing w:line="400" w:lineRule="exact"/>
        <w:ind w:firstLine="424" w:firstLineChars="177"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本标准与现行的法律、法规</w:t>
      </w:r>
      <w:r>
        <w:rPr>
          <w:rFonts w:hint="eastAsia" w:hAnsi="宋体"/>
          <w:color w:val="000000"/>
          <w:sz w:val="24"/>
          <w:szCs w:val="24"/>
        </w:rPr>
        <w:t>、规章</w:t>
      </w:r>
      <w:r>
        <w:rPr>
          <w:rFonts w:hAnsi="宋体"/>
          <w:color w:val="000000"/>
          <w:sz w:val="24"/>
          <w:szCs w:val="24"/>
        </w:rPr>
        <w:t>及相关标准</w:t>
      </w:r>
      <w:r>
        <w:rPr>
          <w:rFonts w:hint="eastAsia" w:hAnsi="宋体"/>
          <w:color w:val="000000"/>
          <w:sz w:val="24"/>
          <w:szCs w:val="24"/>
        </w:rPr>
        <w:t>协调一致，相互促进</w:t>
      </w:r>
      <w:r>
        <w:rPr>
          <w:rFonts w:hAnsi="宋体"/>
          <w:color w:val="000000"/>
          <w:sz w:val="24"/>
          <w:szCs w:val="24"/>
        </w:rPr>
        <w:t>。</w:t>
      </w:r>
    </w:p>
    <w:p>
      <w:pPr>
        <w:spacing w:before="156" w:beforeLines="50" w:after="156" w:afterLines="50" w:line="400" w:lineRule="exact"/>
        <w:ind w:firstLine="482" w:firstLineChars="200"/>
        <w:jc w:val="left"/>
        <w:rPr>
          <w:rFonts w:ascii="黑体" w:hAnsi="黑体" w:eastAsia="黑体"/>
          <w:b/>
          <w:bCs/>
          <w:sz w:val="24"/>
        </w:rPr>
      </w:pPr>
      <w:r>
        <w:rPr>
          <w:rFonts w:hAnsi="宋体"/>
          <w:b/>
          <w:sz w:val="24"/>
        </w:rPr>
        <w:t>八、重大分歧意见的处理经过和依据</w:t>
      </w:r>
    </w:p>
    <w:p>
      <w:pPr>
        <w:adjustRightInd w:val="0"/>
        <w:snapToGrid w:val="0"/>
        <w:spacing w:line="400" w:lineRule="exact"/>
        <w:rPr>
          <w:sz w:val="24"/>
        </w:rPr>
      </w:pPr>
      <w:r>
        <w:rPr>
          <w:sz w:val="24"/>
        </w:rPr>
        <w:t xml:space="preserve">    </w:t>
      </w:r>
      <w:r>
        <w:rPr>
          <w:rFonts w:hint="eastAsia" w:hAnsi="宋体"/>
          <w:sz w:val="24"/>
        </w:rPr>
        <w:t>无。</w:t>
      </w:r>
    </w:p>
    <w:p>
      <w:pPr>
        <w:spacing w:before="156" w:beforeLines="50" w:after="156" w:afterLines="50" w:line="400" w:lineRule="exact"/>
        <w:ind w:firstLine="482" w:firstLineChars="200"/>
        <w:jc w:val="left"/>
        <w:rPr>
          <w:rFonts w:ascii="黑体" w:hAnsi="黑体" w:eastAsia="黑体"/>
          <w:b/>
          <w:bCs/>
          <w:sz w:val="24"/>
        </w:rPr>
      </w:pPr>
      <w:r>
        <w:rPr>
          <w:rFonts w:hAnsi="宋体"/>
          <w:b/>
          <w:sz w:val="24"/>
        </w:rPr>
        <w:t>九、标准性质的建议说明</w:t>
      </w:r>
    </w:p>
    <w:p>
      <w:pPr>
        <w:adjustRightInd w:val="0"/>
        <w:snapToGrid w:val="0"/>
        <w:spacing w:line="400" w:lineRule="exact"/>
        <w:ind w:firstLine="480"/>
        <w:rPr>
          <w:rFonts w:hAnsi="宋体"/>
          <w:sz w:val="24"/>
        </w:rPr>
      </w:pPr>
      <w:r>
        <w:rPr>
          <w:rFonts w:hAnsi="宋体"/>
          <w:sz w:val="24"/>
        </w:rPr>
        <w:t>建议本标准</w:t>
      </w:r>
      <w:r>
        <w:rPr>
          <w:rFonts w:hint="eastAsia" w:hAnsi="宋体"/>
          <w:sz w:val="24"/>
        </w:rPr>
        <w:t>的性质为</w:t>
      </w:r>
      <w:r>
        <w:rPr>
          <w:rFonts w:hAnsi="宋体"/>
          <w:sz w:val="24"/>
        </w:rPr>
        <w:t>推荐性</w:t>
      </w:r>
      <w:r>
        <w:rPr>
          <w:rFonts w:hint="eastAsia" w:hAnsi="宋体"/>
          <w:sz w:val="24"/>
        </w:rPr>
        <w:t>团体</w:t>
      </w:r>
      <w:r>
        <w:rPr>
          <w:rFonts w:hAnsi="宋体"/>
          <w:sz w:val="24"/>
        </w:rPr>
        <w:t>标准。</w:t>
      </w:r>
    </w:p>
    <w:p>
      <w:pPr>
        <w:spacing w:before="156" w:beforeLines="50" w:after="156" w:afterLines="50" w:line="400" w:lineRule="exact"/>
        <w:ind w:firstLine="482" w:firstLineChars="200"/>
        <w:jc w:val="left"/>
        <w:rPr>
          <w:rFonts w:ascii="黑体" w:hAnsi="黑体" w:eastAsia="黑体"/>
          <w:b/>
          <w:bCs/>
          <w:sz w:val="24"/>
        </w:rPr>
      </w:pPr>
      <w:r>
        <w:rPr>
          <w:rFonts w:hAnsi="宋体"/>
          <w:b/>
          <w:sz w:val="24"/>
        </w:rPr>
        <w:t>十、贯彻标准的要求和措施建议</w:t>
      </w:r>
    </w:p>
    <w:p>
      <w:pPr>
        <w:adjustRightInd w:val="0"/>
        <w:snapToGrid w:val="0"/>
        <w:spacing w:line="400" w:lineRule="exact"/>
        <w:ind w:firstLine="480"/>
        <w:rPr>
          <w:rFonts w:hAnsi="宋体"/>
          <w:sz w:val="24"/>
        </w:rPr>
      </w:pPr>
      <w:r>
        <w:rPr>
          <w:rFonts w:hAnsi="宋体"/>
          <w:sz w:val="24"/>
        </w:rPr>
        <w:t>建议本标准</w:t>
      </w:r>
      <w:r>
        <w:rPr>
          <w:rFonts w:hint="eastAsia" w:hAnsi="宋体"/>
          <w:sz w:val="24"/>
        </w:rPr>
        <w:t>的批准发布后实施</w:t>
      </w:r>
      <w:r>
        <w:rPr>
          <w:rFonts w:hAnsi="宋体"/>
          <w:sz w:val="24"/>
        </w:rPr>
        <w:t>。</w:t>
      </w:r>
    </w:p>
    <w:p>
      <w:pPr>
        <w:tabs>
          <w:tab w:val="left" w:pos="546"/>
        </w:tabs>
        <w:spacing w:before="156" w:beforeLines="50" w:after="156" w:afterLines="50" w:line="400" w:lineRule="exact"/>
        <w:ind w:firstLine="482" w:firstLineChars="200"/>
        <w:jc w:val="left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十一、废止现行相关标准的建议</w:t>
      </w:r>
    </w:p>
    <w:p>
      <w:pPr>
        <w:spacing w:line="400" w:lineRule="exact"/>
        <w:ind w:firstLine="480" w:firstLineChars="200"/>
        <w:jc w:val="left"/>
        <w:rPr>
          <w:kern w:val="0"/>
          <w:sz w:val="24"/>
        </w:rPr>
      </w:pPr>
      <w:r>
        <w:rPr>
          <w:rFonts w:hint="eastAsia"/>
          <w:kern w:val="0"/>
          <w:sz w:val="24"/>
          <w:lang w:val="en-US" w:eastAsia="zh-CN"/>
        </w:rPr>
        <w:t>T/NJ43 0001-2020</w:t>
      </w:r>
    </w:p>
    <w:p>
      <w:pPr>
        <w:tabs>
          <w:tab w:val="left" w:pos="546"/>
        </w:tabs>
        <w:spacing w:before="156" w:beforeLines="50" w:after="156" w:afterLines="50" w:line="400" w:lineRule="exact"/>
        <w:ind w:firstLine="482" w:firstLineChars="200"/>
        <w:jc w:val="left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十二、其他应予说明的事项</w:t>
      </w:r>
      <w:bookmarkStart w:id="0" w:name="_GoBack"/>
      <w:bookmarkEnd w:id="0"/>
    </w:p>
    <w:p>
      <w:pPr>
        <w:pStyle w:val="8"/>
        <w:spacing w:line="400" w:lineRule="exact"/>
        <w:ind w:firstLine="480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无。</w:t>
      </w:r>
    </w:p>
    <w:p>
      <w:pPr>
        <w:pStyle w:val="8"/>
        <w:spacing w:line="400" w:lineRule="exact"/>
        <w:ind w:firstLine="480"/>
        <w:rPr>
          <w:rFonts w:hint="eastAsia" w:hAnsi="宋体"/>
          <w:sz w:val="24"/>
        </w:rPr>
      </w:pPr>
    </w:p>
    <w:p>
      <w:pPr>
        <w:pStyle w:val="8"/>
        <w:spacing w:line="400" w:lineRule="exact"/>
        <w:ind w:firstLine="480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 xml:space="preserve">                        </w:t>
      </w:r>
      <w:r>
        <w:rPr>
          <w:rFonts w:hint="eastAsia" w:hAnsi="宋体"/>
          <w:sz w:val="24"/>
          <w:lang w:eastAsia="zh-CN"/>
        </w:rPr>
        <w:t>《</w:t>
      </w:r>
      <w:r>
        <w:rPr>
          <w:rFonts w:hint="eastAsia" w:hAnsi="宋体"/>
          <w:sz w:val="24"/>
        </w:rPr>
        <w:t>农用连栋钢架大棚技术规范</w:t>
      </w:r>
      <w:r>
        <w:rPr>
          <w:rFonts w:hint="eastAsia" w:hAnsi="宋体"/>
          <w:sz w:val="24"/>
          <w:lang w:eastAsia="zh-CN"/>
        </w:rPr>
        <w:t>》</w:t>
      </w:r>
      <w:r>
        <w:rPr>
          <w:rFonts w:hint="eastAsia" w:hAnsi="宋体"/>
          <w:sz w:val="24"/>
        </w:rPr>
        <w:t>标准</w:t>
      </w:r>
      <w:r>
        <w:rPr>
          <w:rFonts w:hint="eastAsia" w:hAnsi="宋体"/>
          <w:sz w:val="24"/>
          <w:lang w:val="en-US" w:eastAsia="zh-CN"/>
        </w:rPr>
        <w:t>修订</w:t>
      </w:r>
      <w:r>
        <w:rPr>
          <w:rFonts w:hint="eastAsia" w:hAnsi="宋体"/>
          <w:sz w:val="24"/>
        </w:rPr>
        <w:t>工作组</w:t>
      </w:r>
    </w:p>
    <w:p>
      <w:pPr>
        <w:pStyle w:val="8"/>
        <w:spacing w:line="400" w:lineRule="exact"/>
        <w:ind w:firstLine="480"/>
        <w:rPr>
          <w:color w:val="000000"/>
          <w:sz w:val="24"/>
        </w:rPr>
      </w:pPr>
      <w:r>
        <w:rPr>
          <w:rFonts w:hint="eastAsia" w:hAnsi="宋体"/>
          <w:sz w:val="24"/>
        </w:rPr>
        <w:t xml:space="preserve">                                        202</w:t>
      </w:r>
      <w:r>
        <w:rPr>
          <w:rFonts w:hint="eastAsia" w:hAnsi="宋体"/>
          <w:sz w:val="24"/>
          <w:lang w:val="en-US" w:eastAsia="zh-CN"/>
        </w:rPr>
        <w:t>3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lang w:val="en-US" w:eastAsia="zh-CN"/>
        </w:rPr>
        <w:t>5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lang w:val="en-US" w:eastAsia="zh-CN"/>
        </w:rPr>
        <w:t>19</w:t>
      </w:r>
      <w:r>
        <w:rPr>
          <w:rFonts w:hint="eastAsia" w:hAnsi="宋体"/>
          <w:sz w:val="24"/>
        </w:rPr>
        <w:t>日</w:t>
      </w:r>
    </w:p>
    <w:p>
      <w:pPr>
        <w:ind w:firstLine="562" w:firstLineChars="200"/>
        <w:rPr>
          <w:rFonts w:hint="eastAsia"/>
          <w:b/>
          <w:bCs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6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C173A"/>
    <w:rsid w:val="6F97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一级条标题"/>
    <w:basedOn w:val="7"/>
    <w:next w:val="8"/>
    <w:uiPriority w:val="0"/>
    <w:pPr>
      <w:numPr>
        <w:ilvl w:val="2"/>
      </w:numPr>
      <w:spacing w:beforeLines="0" w:afterLines="0"/>
      <w:outlineLvl w:val="2"/>
    </w:pPr>
  </w:style>
  <w:style w:type="paragraph" w:customStyle="1" w:styleId="7">
    <w:name w:val="章标题"/>
    <w:next w:val="8"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2023-05-19T08:07:00Z</dcterms:created>
  <dc:creator>Administrator</dc:creator>
  <cp:lastModifiedBy>Administrator</cp:lastModifiedBy>
  <dcterms:modified xsi:type="dcterms:W3CDTF">2023-05-19T08:56:46Z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68F77BDA610B4888BBAC656508413935</vt:lpwstr>
  </property>
</Properties>
</file>